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364" w:rsidRPr="00126102" w:rsidRDefault="00122364" w:rsidP="00122364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122364" w:rsidRPr="00126102" w:rsidRDefault="00122364" w:rsidP="00122364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22364" w:rsidRPr="00126102" w:rsidTr="00E32D6D">
        <w:trPr>
          <w:trHeight w:val="749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122364" w:rsidRPr="0056640C" w:rsidRDefault="00122364" w:rsidP="00E32D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樂樂棒球</w:t>
            </w:r>
          </w:p>
        </w:tc>
        <w:tc>
          <w:tcPr>
            <w:tcW w:w="2554" w:type="dxa"/>
            <w:gridSpan w:val="2"/>
            <w:vAlign w:val="center"/>
          </w:tcPr>
          <w:p w:rsidR="00122364" w:rsidRPr="00CE3BAB" w:rsidRDefault="00122364" w:rsidP="00E32D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122364" w:rsidRPr="003279EC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年級／忠班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 w:val="restart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2364" w:rsidRPr="00126102" w:rsidTr="00E32D6D">
        <w:trPr>
          <w:trHeight w:val="2894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2364" w:rsidRPr="002A66B1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122364" w:rsidRDefault="00122364" w:rsidP="00E32D6D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122364" w:rsidRPr="00126102" w:rsidRDefault="00122364" w:rsidP="00E32D6D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122364" w:rsidRPr="00E6640A" w:rsidRDefault="00122364" w:rsidP="00E32D6D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9B2E24" w:rsidRDefault="00122364" w:rsidP="00E32D6D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樂樂棒球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能力，以符應學生多元適性之學校願景。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122364" w:rsidRPr="00126102" w:rsidTr="00E32D6D">
        <w:trPr>
          <w:trHeight w:val="737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122364" w:rsidRPr="004A380D" w:rsidRDefault="00122364" w:rsidP="00122364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line="345" w:lineRule="exact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結合生活情境的整合性學習</w:t>
            </w:r>
          </w:p>
          <w:p w:rsidR="00122364" w:rsidRPr="004A380D" w:rsidRDefault="00122364" w:rsidP="00122364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before="3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發展適合其年齡應有的體育認知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培養日常生活中之各種身體活動能力</w:t>
            </w:r>
          </w:p>
        </w:tc>
      </w:tr>
      <w:tr w:rsidR="00122364" w:rsidRPr="008072B7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122364" w:rsidRPr="00B36B35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E-A2 具備探索問題 的思考能力，並透過體驗與實踐處理日常生活問題。</w:t>
            </w:r>
          </w:p>
          <w:p w:rsidR="00122364" w:rsidRPr="00DA1E8E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E-B3 具備藝術創作與欣賞的基本素養，促進多 元感</w:t>
            </w:r>
            <w:r w:rsidRPr="00B36B35">
              <w:rPr>
                <w:rFonts w:ascii="標楷體" w:eastAsia="標楷體" w:hAnsi="標楷體"/>
                <w:sz w:val="28"/>
                <w:szCs w:val="28"/>
              </w:rPr>
              <w:lastRenderedPageBreak/>
              <w:t>官的發展， 培養生活環境中的美感體驗。</w:t>
            </w:r>
          </w:p>
        </w:tc>
        <w:tc>
          <w:tcPr>
            <w:tcW w:w="1843" w:type="dxa"/>
            <w:gridSpan w:val="2"/>
            <w:vAlign w:val="center"/>
          </w:tcPr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122364" w:rsidRPr="008072B7" w:rsidRDefault="00122364" w:rsidP="00E32D6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綜-E-A2 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  <w:p w:rsidR="00122364" w:rsidRPr="008072B7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-E-B3</w:t>
            </w:r>
            <w:r w:rsidRPr="008072B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具備運動與健康有關的感知和欣賞的基本素養，促進多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元感官的發展，在生活環境中培養運動與健康有關的美感體驗。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22364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pacing w:val="-1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一、培養學童樂樂棒球應用的能力。</w:t>
            </w:r>
          </w:p>
          <w:p w:rsidR="00122364" w:rsidRPr="004A380D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二、訓練學童樂樂棒球應用的動作。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三、在團體活動的過程中，懂得與同學們互動並學習團隊合作。</w:t>
            </w:r>
          </w:p>
        </w:tc>
      </w:tr>
    </w:tbl>
    <w:p w:rsidR="00953112" w:rsidRPr="00122364" w:rsidRDefault="00953112">
      <w:pPr>
        <w:spacing w:line="357" w:lineRule="exact"/>
        <w:rPr>
          <w:sz w:val="28"/>
        </w:rPr>
        <w:sectPr w:rsidR="00953112" w:rsidRPr="00122364">
          <w:headerReference w:type="default" r:id="rId7"/>
          <w:type w:val="continuous"/>
          <w:pgSz w:w="16850" w:h="11910" w:orient="landscape"/>
          <w:pgMar w:top="1080" w:right="980" w:bottom="280" w:left="980" w:header="881" w:footer="720" w:gutter="0"/>
          <w:pgNumType w:start="1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EF1B19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EF1B19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563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17"/>
              </w:rPr>
            </w:pPr>
          </w:p>
          <w:p w:rsidR="00953112" w:rsidRPr="00AF4963" w:rsidRDefault="00FD25A7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proofErr w:type="gramStart"/>
            <w:r w:rsidRPr="00AF4963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9"/>
              <w:rPr>
                <w:rFonts w:ascii="標楷體" w:eastAsia="標楷體" w:hAnsi="標楷體"/>
                <w:sz w:val="29"/>
              </w:rPr>
            </w:pPr>
          </w:p>
          <w:p w:rsidR="00953112" w:rsidRPr="00AF4963" w:rsidRDefault="00FD25A7">
            <w:pPr>
              <w:pStyle w:val="TableParagraph"/>
              <w:spacing w:line="244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樂樂棒球介</w:t>
            </w:r>
            <w:r w:rsidRPr="00AF4963">
              <w:rPr>
                <w:rFonts w:ascii="標楷體" w:eastAsia="標楷體" w:hAnsi="標楷體"/>
                <w:sz w:val="24"/>
              </w:rPr>
              <w:t>紹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211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211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一、準備活動：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（一）暖身運動。</w:t>
            </w:r>
          </w:p>
          <w:p w:rsidR="00953112" w:rsidRPr="00AF4963" w:rsidRDefault="00FD25A7">
            <w:pPr>
              <w:pStyle w:val="TableParagraph"/>
              <w:spacing w:before="52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（二）運動安全保健宣導</w:t>
            </w:r>
          </w:p>
          <w:p w:rsidR="00953112" w:rsidRPr="00AF4963" w:rsidRDefault="00FD25A7">
            <w:pPr>
              <w:pStyle w:val="TableParagraph"/>
              <w:spacing w:before="54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1、暖身運動的重要性</w:t>
            </w:r>
          </w:p>
          <w:p w:rsidR="00953112" w:rsidRPr="00AF4963" w:rsidRDefault="00FD25A7">
            <w:pPr>
              <w:pStyle w:val="TableParagraph"/>
              <w:spacing w:before="52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2、暖身運動的原則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31" w:right="1599" w:firstLine="60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3、緩和運動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（一）球場位置介紹</w:t>
            </w:r>
          </w:p>
          <w:p w:rsidR="00953112" w:rsidRPr="00AF4963" w:rsidRDefault="00FD25A7">
            <w:pPr>
              <w:pStyle w:val="TableParagraph"/>
              <w:spacing w:before="52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（二）打擊指導教學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1、球棒、球、打擊座的簡</w:t>
            </w:r>
            <w:r w:rsidRPr="00AF4963">
              <w:rPr>
                <w:rFonts w:ascii="標楷體" w:eastAsia="標楷體" w:hAnsi="標楷體"/>
                <w:sz w:val="24"/>
              </w:rPr>
              <w:t>介</w:t>
            </w:r>
          </w:p>
          <w:p w:rsidR="00953112" w:rsidRPr="00AF4963" w:rsidRDefault="00FD25A7">
            <w:pPr>
              <w:pStyle w:val="TableParagraph"/>
              <w:spacing w:before="1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2、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握棒姿勢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介紹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3、揮棒姿勢：先空手揮，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再握球棒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揮。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751" w:right="159" w:hanging="72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（三）分組練習：兩組一組依序練習打擊，教師在旁協，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另一組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協助檢球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，進行交</w:t>
            </w:r>
            <w:r w:rsidRPr="00AF4963">
              <w:rPr>
                <w:rFonts w:ascii="標楷體" w:eastAsia="標楷體" w:hAnsi="標楷體"/>
                <w:sz w:val="24"/>
              </w:rPr>
              <w:t>換練習。</w:t>
            </w:r>
          </w:p>
          <w:p w:rsidR="00953112" w:rsidRPr="00AF4963" w:rsidRDefault="00FD25A7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2" w:line="294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（二）教師請學生指出動作正確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5"/>
              <w:rPr>
                <w:rFonts w:ascii="標楷體" w:eastAsia="標楷體" w:hAnsi="標楷體"/>
                <w:sz w:val="29"/>
              </w:rPr>
            </w:pPr>
          </w:p>
          <w:p w:rsidR="00953112" w:rsidRPr="00AF4963" w:rsidRDefault="00FD25A7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Default="00953112">
      <w:pPr>
        <w:spacing w:line="244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B443B0" w:rsidRPr="00AF4963" w:rsidTr="00B34C37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443B0" w:rsidRPr="00AF4963" w:rsidRDefault="00B443B0" w:rsidP="00B443B0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B443B0" w:rsidRPr="00AF4963" w:rsidTr="00B34C37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pStyle w:val="aa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107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360" w:lineRule="atLeast"/>
              <w:ind w:left="991" w:right="159" w:hanging="9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（三）教師示範錯誤改進動作與</w:t>
            </w: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6442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21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二至四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34"/>
              </w:rPr>
            </w:pPr>
          </w:p>
          <w:p w:rsidR="00953112" w:rsidRPr="00AF4963" w:rsidRDefault="00FD25A7">
            <w:pPr>
              <w:pStyle w:val="TableParagraph"/>
              <w:spacing w:before="1" w:line="242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守備指導教</w:t>
            </w:r>
            <w:r w:rsidRPr="00AF4963">
              <w:rPr>
                <w:rFonts w:ascii="標楷體" w:eastAsia="標楷體" w:hAnsi="標楷體"/>
                <w:sz w:val="24"/>
              </w:rPr>
              <w:t>學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32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7" w:line="252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line="303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（一）守備指導教學</w:t>
            </w:r>
          </w:p>
          <w:p w:rsidR="00953112" w:rsidRPr="00AF4963" w:rsidRDefault="00FD25A7">
            <w:pPr>
              <w:pStyle w:val="TableParagraph"/>
              <w:spacing w:before="12" w:line="252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1、預備姿勢：身體重心降</w:t>
            </w:r>
            <w:r w:rsidRPr="00AF4963">
              <w:rPr>
                <w:rFonts w:ascii="標楷體" w:eastAsia="標楷體" w:hAnsi="標楷體"/>
                <w:sz w:val="24"/>
              </w:rPr>
              <w:t>低、注視前方 。</w:t>
            </w:r>
          </w:p>
          <w:p w:rsidR="00953112" w:rsidRPr="00AF4963" w:rsidRDefault="00FD25A7">
            <w:pPr>
              <w:pStyle w:val="TableParagraph"/>
              <w:spacing w:line="249" w:lineRule="auto"/>
              <w:ind w:left="991" w:right="39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2、傳球姿勢：手腕、手</w:t>
            </w:r>
            <w:r w:rsidRPr="00AF4963">
              <w:rPr>
                <w:rFonts w:ascii="標楷體" w:eastAsia="標楷體" w:hAnsi="標楷體"/>
                <w:sz w:val="24"/>
              </w:rPr>
              <w:t>臂、身體擺動等。</w:t>
            </w:r>
          </w:p>
          <w:p w:rsidR="00953112" w:rsidRPr="00AF4963" w:rsidRDefault="00FD25A7">
            <w:pPr>
              <w:pStyle w:val="TableParagraph"/>
              <w:spacing w:line="249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3、高飛球練習與判斷：盡</w:t>
            </w:r>
            <w:r w:rsidRPr="00AF4963">
              <w:rPr>
                <w:rFonts w:ascii="標楷體" w:eastAsia="標楷體" w:hAnsi="標楷體"/>
                <w:sz w:val="24"/>
              </w:rPr>
              <w:t>量由後往前跑。</w:t>
            </w:r>
          </w:p>
          <w:p w:rsidR="00953112" w:rsidRPr="00AF4963" w:rsidRDefault="00FD25A7">
            <w:pPr>
              <w:pStyle w:val="TableParagraph"/>
              <w:spacing w:line="307" w:lineRule="exact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4、平飛球練習與判斷 。</w:t>
            </w:r>
          </w:p>
          <w:p w:rsidR="00953112" w:rsidRPr="00AF4963" w:rsidRDefault="00FD25A7">
            <w:pPr>
              <w:pStyle w:val="TableParagraph"/>
              <w:spacing w:before="10" w:line="249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5、反彈球練習與判斷：落</w:t>
            </w:r>
            <w:r w:rsidRPr="00AF4963">
              <w:rPr>
                <w:rFonts w:ascii="標楷體" w:eastAsia="標楷體" w:hAnsi="標楷體"/>
                <w:sz w:val="24"/>
              </w:rPr>
              <w:t>點與反彈判斷位置</w:t>
            </w:r>
          </w:p>
          <w:p w:rsidR="00953112" w:rsidRPr="00AF4963" w:rsidRDefault="00FD25A7">
            <w:pPr>
              <w:pStyle w:val="TableParagraph"/>
              <w:spacing w:line="306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（二）學生分組練習：</w:t>
            </w:r>
          </w:p>
          <w:p w:rsidR="00953112" w:rsidRPr="00AF4963" w:rsidRDefault="00FD25A7">
            <w:pPr>
              <w:pStyle w:val="TableParagraph"/>
              <w:spacing w:before="14" w:line="249" w:lineRule="auto"/>
              <w:ind w:left="751" w:right="159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兩人一組一顆球；聽老師口令練習高飛、平飛、反</w:t>
            </w:r>
            <w:r w:rsidRPr="00AF4963">
              <w:rPr>
                <w:rFonts w:ascii="標楷體" w:eastAsia="標楷體" w:hAnsi="標楷體"/>
                <w:sz w:val="24"/>
              </w:rPr>
              <w:t>彈球等傳接球。</w:t>
            </w:r>
          </w:p>
          <w:p w:rsidR="00953112" w:rsidRPr="00AF4963" w:rsidRDefault="00FD25A7">
            <w:pPr>
              <w:pStyle w:val="TableParagraph"/>
              <w:spacing w:before="1" w:line="249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（三）教師重點提醒：教師巡迴</w:t>
            </w:r>
            <w:r w:rsidRPr="00AF4963">
              <w:rPr>
                <w:rFonts w:ascii="標楷體" w:eastAsia="標楷體" w:hAnsi="標楷體"/>
                <w:sz w:val="24"/>
              </w:rPr>
              <w:t>指導。</w:t>
            </w:r>
          </w:p>
          <w:p w:rsidR="00953112" w:rsidRPr="00AF4963" w:rsidRDefault="00FD25A7">
            <w:pPr>
              <w:pStyle w:val="TableParagraph"/>
              <w:spacing w:line="30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45" w:line="291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31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3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Default="00953112">
      <w:pPr>
        <w:spacing w:line="242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5A3EA2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5A3EA2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1360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3" w:line="284" w:lineRule="exact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6400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五至六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7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ind w:left="6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傳接球練習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953112" w:rsidRPr="00AF4963" w:rsidRDefault="00FD25A7">
            <w:pPr>
              <w:pStyle w:val="TableParagraph"/>
              <w:spacing w:before="1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2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953112" w:rsidRPr="00AF4963" w:rsidRDefault="00FD25A7">
            <w:pPr>
              <w:pStyle w:val="TableParagraph"/>
              <w:spacing w:before="1"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2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15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(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)傳接球練習：學生分組練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習，兩人一組一顆球；聽老師口令練習高飛、平飛、反</w:t>
            </w:r>
            <w:r w:rsidRPr="00AF4963">
              <w:rPr>
                <w:rFonts w:ascii="標楷體" w:eastAsia="標楷體" w:hAnsi="標楷體"/>
                <w:sz w:val="24"/>
              </w:rPr>
              <w:t>彈球等傳接球。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159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(二)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傳壘姿勢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與判斷：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各壘手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接球位置整體守備位置調配與判斷，守備補位、視各跑壘</w:t>
            </w:r>
            <w:r w:rsidRPr="00AF4963">
              <w:rPr>
                <w:rFonts w:ascii="標楷體" w:eastAsia="標楷體" w:hAnsi="標楷體"/>
                <w:sz w:val="24"/>
              </w:rPr>
              <w:t>者而判定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傳何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壘。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15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(三)學生分組練習：學生進行守</w:t>
            </w:r>
            <w:r w:rsidRPr="00AF4963">
              <w:rPr>
                <w:rFonts w:ascii="標楷體" w:eastAsia="標楷體" w:hAnsi="標楷體"/>
                <w:sz w:val="24"/>
              </w:rPr>
              <w:t>備練習，教師巡迴指導。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2" w:line="284" w:lineRule="exact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3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32"/>
              </w:rPr>
            </w:pPr>
          </w:p>
          <w:p w:rsidR="00953112" w:rsidRPr="00AF4963" w:rsidRDefault="00FD25A7">
            <w:pPr>
              <w:pStyle w:val="TableParagraph"/>
              <w:spacing w:before="1"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Default="00953112">
      <w:pPr>
        <w:spacing w:line="242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E6568F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E6568F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38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374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4"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七至八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打擊練習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</w:p>
          <w:p w:rsidR="00953112" w:rsidRPr="00AF4963" w:rsidRDefault="00FD25A7">
            <w:pPr>
              <w:pStyle w:val="TableParagraph"/>
              <w:spacing w:line="298" w:lineRule="exact"/>
              <w:ind w:left="508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6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一、準備活動：暖身運動。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511" w:right="159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二、發展活動：一組依序練習打擊，教師在旁協助，另一組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協助檢球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，進行交換練習。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2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  <w:tr w:rsidR="00953112" w:rsidRPr="00AF4963">
        <w:trPr>
          <w:trHeight w:val="3146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73"/>
              <w:ind w:left="12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九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953112" w:rsidRPr="00AF4963" w:rsidRDefault="00FD25A7">
            <w:pPr>
              <w:pStyle w:val="TableParagraph"/>
              <w:spacing w:before="1" w:line="242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比賽規則解</w:t>
            </w:r>
            <w:r w:rsidRPr="00AF4963">
              <w:rPr>
                <w:rFonts w:ascii="標楷體" w:eastAsia="標楷體" w:hAnsi="標楷體"/>
                <w:sz w:val="24"/>
              </w:rPr>
              <w:t>說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5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before="15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39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一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)進行樂樂棒球比賽規則解</w:t>
            </w:r>
            <w:r w:rsidRPr="00AF4963">
              <w:rPr>
                <w:rFonts w:ascii="標楷體" w:eastAsia="標楷體" w:hAnsi="標楷體"/>
                <w:sz w:val="24"/>
              </w:rPr>
              <w:t>說。</w:t>
            </w:r>
          </w:p>
          <w:p w:rsidR="00953112" w:rsidRPr="00AF4963" w:rsidRDefault="00FD25A7">
            <w:pPr>
              <w:pStyle w:val="TableParagraph"/>
              <w:spacing w:line="280" w:lineRule="auto"/>
              <w:ind w:left="511" w:right="15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(二)分組進行實際比賽，過程中</w:t>
            </w:r>
            <w:r w:rsidRPr="00AF4963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953112" w:rsidRPr="00AF4963" w:rsidRDefault="00FD25A7">
            <w:pPr>
              <w:pStyle w:val="TableParagraph"/>
              <w:spacing w:before="1" w:line="304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953112" w:rsidRPr="00AF4963" w:rsidRDefault="00FD25A7">
            <w:pPr>
              <w:pStyle w:val="TableParagraph"/>
              <w:spacing w:line="304" w:lineRule="exact"/>
              <w:ind w:left="51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檢討剛剛比賽值得鼓勵及改</w:t>
            </w:r>
          </w:p>
          <w:p w:rsidR="00953112" w:rsidRPr="00AF4963" w:rsidRDefault="00FD25A7">
            <w:pPr>
              <w:pStyle w:val="TableParagraph"/>
              <w:spacing w:before="5" w:line="306" w:lineRule="exact"/>
              <w:ind w:left="51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2"/>
              <w:rPr>
                <w:rFonts w:ascii="標楷體" w:eastAsia="標楷體" w:hAnsi="標楷體"/>
                <w:sz w:val="33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5"/>
              </w:rPr>
            </w:pPr>
          </w:p>
          <w:p w:rsidR="00953112" w:rsidRPr="00AF4963" w:rsidRDefault="00FD25A7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Default="00953112">
      <w:pPr>
        <w:spacing w:line="244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8D7941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8D7941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38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2" w:lineRule="auto"/>
              <w:ind w:left="508" w:right="365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374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0"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十至二十一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分組比賽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</w:p>
          <w:p w:rsidR="00953112" w:rsidRPr="00AF4963" w:rsidRDefault="00FD25A7">
            <w:pPr>
              <w:pStyle w:val="TableParagraph"/>
              <w:spacing w:line="298" w:lineRule="exact"/>
              <w:ind w:left="508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75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分組進行實際比賽，過程中</w:t>
            </w:r>
            <w:r w:rsidRPr="00AF4963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953112" w:rsidRPr="00AF4963" w:rsidRDefault="00FD25A7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檢討剛剛比賽值得鼓勵及改</w:t>
            </w:r>
            <w:r w:rsidRPr="00AF4963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AF4963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Pr="00AF4963" w:rsidRDefault="00953112">
      <w:pPr>
        <w:rPr>
          <w:rFonts w:ascii="標楷體" w:eastAsia="標楷體" w:hAnsi="標楷體"/>
          <w:sz w:val="24"/>
        </w:rPr>
        <w:sectPr w:rsidR="00953112" w:rsidRPr="00AF4963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122364" w:rsidRPr="00126102" w:rsidRDefault="00122364" w:rsidP="00122364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22364" w:rsidRPr="00126102" w:rsidTr="00E32D6D">
        <w:trPr>
          <w:trHeight w:val="749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122364" w:rsidRPr="0056640C" w:rsidRDefault="00122364" w:rsidP="00E32D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樂樂棒球</w:t>
            </w:r>
          </w:p>
        </w:tc>
        <w:tc>
          <w:tcPr>
            <w:tcW w:w="2554" w:type="dxa"/>
            <w:gridSpan w:val="2"/>
            <w:vAlign w:val="center"/>
          </w:tcPr>
          <w:p w:rsidR="00122364" w:rsidRPr="00CE3BAB" w:rsidRDefault="00122364" w:rsidP="00E32D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122364" w:rsidRPr="003279EC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年級／忠班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 w:val="restart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2364" w:rsidRPr="00126102" w:rsidTr="00E32D6D">
        <w:trPr>
          <w:trHeight w:val="2894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2364" w:rsidRPr="002A66B1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122364" w:rsidRDefault="00122364" w:rsidP="00E32D6D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122364" w:rsidRPr="00126102" w:rsidRDefault="00122364" w:rsidP="00E32D6D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122364" w:rsidRPr="00E6640A" w:rsidRDefault="00122364" w:rsidP="00E32D6D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9B2E24" w:rsidRDefault="00122364" w:rsidP="00E32D6D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樂樂棒球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能力，以符應學生多元適性之學校願景。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122364" w:rsidRPr="00126102" w:rsidTr="00E32D6D">
        <w:trPr>
          <w:trHeight w:val="737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122364" w:rsidRPr="004A380D" w:rsidRDefault="00122364" w:rsidP="00122364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結合生活情境的整合性學習</w:t>
            </w:r>
          </w:p>
          <w:p w:rsidR="00122364" w:rsidRPr="004A380D" w:rsidRDefault="00122364" w:rsidP="00122364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3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發展適合其年齡應有的體育認知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培養日常生活中之各種身體活動能力</w:t>
            </w:r>
          </w:p>
        </w:tc>
      </w:tr>
      <w:tr w:rsidR="00122364" w:rsidRPr="008072B7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122364" w:rsidRPr="00B36B35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E-A2 具備探索問題 的思考能力，並透過體驗與實踐處理日常生活問題。</w:t>
            </w:r>
          </w:p>
          <w:p w:rsidR="00122364" w:rsidRPr="00DA1E8E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E-B3 具備藝術創作與欣賞的基本素養，促進多 元感官的發展， 培養生活環境</w:t>
            </w:r>
            <w:r w:rsidRPr="00B36B35">
              <w:rPr>
                <w:rFonts w:ascii="標楷體" w:eastAsia="標楷體" w:hAnsi="標楷體"/>
                <w:sz w:val="28"/>
                <w:szCs w:val="28"/>
              </w:rPr>
              <w:lastRenderedPageBreak/>
              <w:t>中的美感體驗。</w:t>
            </w:r>
          </w:p>
        </w:tc>
        <w:tc>
          <w:tcPr>
            <w:tcW w:w="1843" w:type="dxa"/>
            <w:gridSpan w:val="2"/>
            <w:vAlign w:val="center"/>
          </w:tcPr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122364" w:rsidRPr="008072B7" w:rsidRDefault="00122364" w:rsidP="00E32D6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綜-E-A2 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  <w:p w:rsidR="00122364" w:rsidRPr="008072B7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-E-B3</w:t>
            </w:r>
            <w:r w:rsidRPr="008072B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具備運動與健康有關的感知和欣賞的基本素養，促進多元感官的發展，在生活環境中培養運動與健康有關的美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感體驗。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22364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pacing w:val="-1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一、培養學童樂樂棒球應用的能力。</w:t>
            </w:r>
          </w:p>
          <w:p w:rsidR="00122364" w:rsidRPr="004A380D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二、訓練學童樂樂棒球應用的動作。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三、在團體活動的過程中，懂得與同學們互動並學習團隊合作。</w:t>
            </w:r>
          </w:p>
        </w:tc>
      </w:tr>
    </w:tbl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122364" w:rsidTr="00E32D6D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GoBack"/>
            <w:bookmarkEnd w:id="0"/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122364" w:rsidRPr="00AF4963" w:rsidRDefault="00122364" w:rsidP="00E32D6D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122364" w:rsidTr="00E32D6D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pStyle w:val="TableParagraph"/>
              <w:spacing w:before="159" w:line="168" w:lineRule="auto"/>
              <w:ind w:left="102" w:right="98"/>
              <w:rPr>
                <w:rFonts w:ascii="微軟正黑體" w:eastAsia="微軟正黑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pStyle w:val="TableParagraph"/>
              <w:spacing w:before="159" w:line="168" w:lineRule="auto"/>
              <w:ind w:left="38" w:right="21"/>
              <w:rPr>
                <w:rFonts w:ascii="微軟正黑體" w:eastAsia="微軟正黑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</w:tr>
      <w:tr w:rsidR="00122364" w:rsidTr="00E32D6D">
        <w:trPr>
          <w:trHeight w:val="3748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57" w:line="244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2C0B70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2C0B70">
              <w:rPr>
                <w:rFonts w:ascii="標楷體" w:eastAsia="標楷體" w:hAnsi="標楷體"/>
                <w:sz w:val="24"/>
              </w:rPr>
              <w:t>至二十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分組比賽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spacing w:before="7"/>
              <w:rPr>
                <w:rFonts w:ascii="標楷體" w:eastAsia="標楷體" w:hAnsi="標楷體"/>
                <w:sz w:val="35"/>
              </w:rPr>
            </w:pPr>
          </w:p>
          <w:p w:rsidR="00122364" w:rsidRPr="002C0B70" w:rsidRDefault="00122364" w:rsidP="00E32D6D">
            <w:pPr>
              <w:pStyle w:val="TableParagraph"/>
              <w:spacing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1c-Ⅲ-1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2C0B70">
              <w:rPr>
                <w:rFonts w:ascii="標楷體" w:eastAsia="標楷體" w:hAnsi="標楷體"/>
                <w:sz w:val="24"/>
              </w:rPr>
              <w:t>動規範。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3c-Ⅲ-1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2C0B70">
              <w:rPr>
                <w:rFonts w:ascii="標楷體" w:eastAsia="標楷體" w:hAnsi="標楷體"/>
                <w:sz w:val="24"/>
              </w:rPr>
              <w:t>能力。</w:t>
            </w:r>
          </w:p>
          <w:p w:rsidR="00122364" w:rsidRPr="002C0B70" w:rsidRDefault="00122364" w:rsidP="00E32D6D">
            <w:pPr>
              <w:pStyle w:val="TableParagraph"/>
              <w:spacing w:before="2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4c-Ⅲ-2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2C0B70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122364" w:rsidRPr="002C0B70" w:rsidRDefault="00122364" w:rsidP="00E32D6D">
            <w:pPr>
              <w:pStyle w:val="TableParagraph"/>
              <w:spacing w:before="7"/>
              <w:rPr>
                <w:rFonts w:ascii="標楷體" w:eastAsia="標楷體" w:hAnsi="標楷體"/>
                <w:sz w:val="35"/>
              </w:rPr>
            </w:pPr>
          </w:p>
          <w:p w:rsidR="00122364" w:rsidRPr="002C0B70" w:rsidRDefault="00122364" w:rsidP="00E32D6D">
            <w:pPr>
              <w:pStyle w:val="TableParagraph"/>
              <w:spacing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Ab-Ⅲ-1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2C0B70">
              <w:rPr>
                <w:rFonts w:ascii="標楷體" w:eastAsia="標楷體" w:hAnsi="標楷體"/>
                <w:sz w:val="24"/>
              </w:rPr>
              <w:t>念。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Cb-Ⅲ-1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2C0B70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122364" w:rsidRPr="002C0B70" w:rsidRDefault="00122364" w:rsidP="00E32D6D">
            <w:pPr>
              <w:pStyle w:val="TableParagraph"/>
              <w:spacing w:before="2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Hd-Ⅲ-1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2C0B70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2C0B70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2C0B70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122364" w:rsidRPr="002C0B70" w:rsidRDefault="00122364" w:rsidP="00E32D6D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2C0B70">
              <w:rPr>
                <w:rFonts w:ascii="標楷體" w:eastAsia="標楷體" w:hAnsi="標楷體"/>
                <w:sz w:val="24"/>
              </w:rPr>
              <w:t>的能力。</w:t>
            </w:r>
          </w:p>
          <w:p w:rsidR="00122364" w:rsidRPr="002C0B70" w:rsidRDefault="00122364" w:rsidP="00E32D6D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2C0B70">
              <w:rPr>
                <w:rFonts w:ascii="標楷體" w:eastAsia="標楷體" w:hAnsi="標楷體"/>
                <w:sz w:val="24"/>
              </w:rPr>
              <w:t>的動作。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2C0B70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2C0B70">
              <w:rPr>
                <w:rFonts w:ascii="標楷體" w:eastAsia="標楷體" w:hAnsi="標楷體"/>
                <w:sz w:val="24"/>
              </w:rPr>
              <w:t>習團隊合</w:t>
            </w:r>
            <w:r w:rsidRPr="002C0B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2C0B70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74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2C0B70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122364" w:rsidRPr="002C0B70" w:rsidRDefault="00122364" w:rsidP="00E32D6D">
            <w:pPr>
              <w:pStyle w:val="TableParagraph"/>
              <w:spacing w:before="1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分組進行實際比賽，過程中</w:t>
            </w:r>
            <w:r w:rsidRPr="002C0B70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122364" w:rsidRPr="002C0B70" w:rsidRDefault="00122364" w:rsidP="00E32D6D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122364" w:rsidRPr="002C0B70" w:rsidRDefault="00122364" w:rsidP="00E32D6D">
            <w:pPr>
              <w:pStyle w:val="TableParagraph"/>
              <w:spacing w:before="52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檢討剛剛比賽值得鼓勵及改</w:t>
            </w:r>
            <w:r w:rsidRPr="002C0B70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發表評量</w:t>
            </w: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口頭評量</w:t>
            </w: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6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打擊座、壘包、球棒、樂樂棒球、</w:t>
            </w:r>
            <w:r w:rsidRPr="002C0B70">
              <w:rPr>
                <w:rFonts w:ascii="標楷體" w:eastAsia="標楷體" w:hAnsi="標楷體"/>
                <w:sz w:val="24"/>
              </w:rPr>
              <w:t>手套</w:t>
            </w:r>
          </w:p>
        </w:tc>
      </w:tr>
    </w:tbl>
    <w:p w:rsidR="00953112" w:rsidRPr="00122364" w:rsidRDefault="00953112" w:rsidP="00B443B0">
      <w:pPr>
        <w:pStyle w:val="a5"/>
        <w:tabs>
          <w:tab w:val="left" w:pos="934"/>
        </w:tabs>
        <w:spacing w:before="3"/>
        <w:ind w:firstLine="0"/>
        <w:rPr>
          <w:rFonts w:ascii="標楷體" w:eastAsia="標楷體" w:hAnsi="標楷體"/>
          <w:sz w:val="28"/>
        </w:rPr>
      </w:pPr>
    </w:p>
    <w:sectPr w:rsidR="00953112" w:rsidRPr="00122364">
      <w:headerReference w:type="default" r:id="rId8"/>
      <w:pgSz w:w="16850" w:h="11910" w:orient="landscape"/>
      <w:pgMar w:top="1080" w:right="980" w:bottom="280" w:left="980" w:header="8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7A" w:rsidRDefault="00FC797A">
      <w:r>
        <w:separator/>
      </w:r>
    </w:p>
  </w:endnote>
  <w:endnote w:type="continuationSeparator" w:id="0">
    <w:p w:rsidR="00FC797A" w:rsidRDefault="00FC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7A" w:rsidRDefault="00FC797A">
      <w:r>
        <w:separator/>
      </w:r>
    </w:p>
  </w:footnote>
  <w:footnote w:type="continuationSeparator" w:id="0">
    <w:p w:rsidR="00FC797A" w:rsidRDefault="00FC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112" w:rsidRDefault="00AF4963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1" name="文字方塊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12" w:rsidRDefault="00FD25A7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55.65pt;margin-top:43.1pt;width:179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" filled="f" stroked="f">
              <v:textbox inset="0,0,0,0">
                <w:txbxContent>
                  <w:p w:rsidR="00953112" w:rsidRDefault="00FD25A7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364" w:rsidRDefault="00122364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16A3813" wp14:editId="62F5EABF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2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364" w:rsidRDefault="00122364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A3813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7" type="#_x0000_t202" style="position:absolute;margin-left:55.65pt;margin-top:43.1pt;width:179.5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" filled="f" stroked="f">
              <v:textbox inset="0,0,0,0">
                <w:txbxContent>
                  <w:p w:rsidR="00122364" w:rsidRDefault="00122364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BCB"/>
    <w:multiLevelType w:val="hybridMultilevel"/>
    <w:tmpl w:val="3EE2AFEC"/>
    <w:lvl w:ilvl="0" w:tplc="5CA2068A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41AE4276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3AAC23B0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6C1E20FA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61F45E1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47477EC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2CC6F7B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B7221738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39E8EA1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" w15:restartNumberingAfterBreak="0">
    <w:nsid w:val="145C432E"/>
    <w:multiLevelType w:val="hybridMultilevel"/>
    <w:tmpl w:val="FB045410"/>
    <w:lvl w:ilvl="0" w:tplc="49781944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94D66EF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99C82750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6DB057B8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A89AAD0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AA0E6E5C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5F10637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0A023D52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D0E444C0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2" w15:restartNumberingAfterBreak="0">
    <w:nsid w:val="192137C1"/>
    <w:multiLevelType w:val="hybridMultilevel"/>
    <w:tmpl w:val="36061556"/>
    <w:lvl w:ilvl="0" w:tplc="EAECF926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AAC2580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BA5838DA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AF25E16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F4C6F7DC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5EA41364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4F26F192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1E76E946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D6F4DBA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3" w15:restartNumberingAfterBreak="0">
    <w:nsid w:val="1F49610F"/>
    <w:multiLevelType w:val="hybridMultilevel"/>
    <w:tmpl w:val="8EEA08CA"/>
    <w:lvl w:ilvl="0" w:tplc="86D4E4CA">
      <w:start w:val="1"/>
      <w:numFmt w:val="decimal"/>
      <w:lvlText w:val="%1."/>
      <w:lvlJc w:val="left"/>
      <w:pPr>
        <w:ind w:left="933" w:hanging="361"/>
        <w:jc w:val="left"/>
      </w:pPr>
      <w:rPr>
        <w:rFonts w:ascii="SimSun" w:eastAsia="SimSun" w:hAnsi="SimSun" w:cs="SimSun" w:hint="default"/>
        <w:spacing w:val="0"/>
        <w:w w:val="100"/>
        <w:sz w:val="28"/>
        <w:szCs w:val="28"/>
        <w:lang w:val="en-US" w:eastAsia="zh-TW" w:bidi="ar-SA"/>
      </w:rPr>
    </w:lvl>
    <w:lvl w:ilvl="1" w:tplc="C1FC9410">
      <w:numFmt w:val="bullet"/>
      <w:lvlText w:val="•"/>
      <w:lvlJc w:val="left"/>
      <w:pPr>
        <w:ind w:left="2334" w:hanging="361"/>
      </w:pPr>
      <w:rPr>
        <w:rFonts w:hint="default"/>
        <w:lang w:val="en-US" w:eastAsia="zh-TW" w:bidi="ar-SA"/>
      </w:rPr>
    </w:lvl>
    <w:lvl w:ilvl="2" w:tplc="AB08D644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3" w:tplc="9A5C385A">
      <w:numFmt w:val="bullet"/>
      <w:lvlText w:val="•"/>
      <w:lvlJc w:val="left"/>
      <w:pPr>
        <w:ind w:left="5122" w:hanging="361"/>
      </w:pPr>
      <w:rPr>
        <w:rFonts w:hint="default"/>
        <w:lang w:val="en-US" w:eastAsia="zh-TW" w:bidi="ar-SA"/>
      </w:rPr>
    </w:lvl>
    <w:lvl w:ilvl="4" w:tplc="4B768684">
      <w:numFmt w:val="bullet"/>
      <w:lvlText w:val="•"/>
      <w:lvlJc w:val="left"/>
      <w:pPr>
        <w:ind w:left="6516" w:hanging="361"/>
      </w:pPr>
      <w:rPr>
        <w:rFonts w:hint="default"/>
        <w:lang w:val="en-US" w:eastAsia="zh-TW" w:bidi="ar-SA"/>
      </w:rPr>
    </w:lvl>
    <w:lvl w:ilvl="5" w:tplc="F58698E4">
      <w:numFmt w:val="bullet"/>
      <w:lvlText w:val="•"/>
      <w:lvlJc w:val="left"/>
      <w:pPr>
        <w:ind w:left="7910" w:hanging="361"/>
      </w:pPr>
      <w:rPr>
        <w:rFonts w:hint="default"/>
        <w:lang w:val="en-US" w:eastAsia="zh-TW" w:bidi="ar-SA"/>
      </w:rPr>
    </w:lvl>
    <w:lvl w:ilvl="6" w:tplc="E51E720A">
      <w:numFmt w:val="bullet"/>
      <w:lvlText w:val="•"/>
      <w:lvlJc w:val="left"/>
      <w:pPr>
        <w:ind w:left="9304" w:hanging="361"/>
      </w:pPr>
      <w:rPr>
        <w:rFonts w:hint="default"/>
        <w:lang w:val="en-US" w:eastAsia="zh-TW" w:bidi="ar-SA"/>
      </w:rPr>
    </w:lvl>
    <w:lvl w:ilvl="7" w:tplc="4A68EC34">
      <w:numFmt w:val="bullet"/>
      <w:lvlText w:val="•"/>
      <w:lvlJc w:val="left"/>
      <w:pPr>
        <w:ind w:left="10698" w:hanging="361"/>
      </w:pPr>
      <w:rPr>
        <w:rFonts w:hint="default"/>
        <w:lang w:val="en-US" w:eastAsia="zh-TW" w:bidi="ar-SA"/>
      </w:rPr>
    </w:lvl>
    <w:lvl w:ilvl="8" w:tplc="229AB26C">
      <w:numFmt w:val="bullet"/>
      <w:lvlText w:val="•"/>
      <w:lvlJc w:val="left"/>
      <w:pPr>
        <w:ind w:left="12092" w:hanging="361"/>
      </w:pPr>
      <w:rPr>
        <w:rFonts w:hint="default"/>
        <w:lang w:val="en-US" w:eastAsia="zh-TW" w:bidi="ar-SA"/>
      </w:rPr>
    </w:lvl>
  </w:abstractNum>
  <w:abstractNum w:abstractNumId="4" w15:restartNumberingAfterBreak="0">
    <w:nsid w:val="2E1109EE"/>
    <w:multiLevelType w:val="hybridMultilevel"/>
    <w:tmpl w:val="444C7E58"/>
    <w:lvl w:ilvl="0" w:tplc="7A68501C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D2A2161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E46EDCFA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DB38B36A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7CAC773C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9A6E1620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505A1A72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D9DA3590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23921960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5" w15:restartNumberingAfterBreak="0">
    <w:nsid w:val="36C6040C"/>
    <w:multiLevelType w:val="hybridMultilevel"/>
    <w:tmpl w:val="CBECB9CC"/>
    <w:lvl w:ilvl="0" w:tplc="40FA0590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9D58A154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A2B6A298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25802426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43B040BE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81CA71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1154FFD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3A449A16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E8CC6FE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6" w15:restartNumberingAfterBreak="0">
    <w:nsid w:val="376860E7"/>
    <w:multiLevelType w:val="hybridMultilevel"/>
    <w:tmpl w:val="8EDE429C"/>
    <w:lvl w:ilvl="0" w:tplc="D5F6C182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5263CE0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D3DA068A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142BDAE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2E2CD0C8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020969E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B3B6EAA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8C6EB850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80A6F92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7" w15:restartNumberingAfterBreak="0">
    <w:nsid w:val="3B4F049D"/>
    <w:multiLevelType w:val="hybridMultilevel"/>
    <w:tmpl w:val="319E06FC"/>
    <w:lvl w:ilvl="0" w:tplc="3CA29F12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FA6E0606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55E80EB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0C324C8A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CD2466F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CF36BF6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88989C54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F056CABA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F82A20B2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8" w15:restartNumberingAfterBreak="0">
    <w:nsid w:val="41674A13"/>
    <w:multiLevelType w:val="hybridMultilevel"/>
    <w:tmpl w:val="444C7E58"/>
    <w:lvl w:ilvl="0" w:tplc="7A68501C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D2A2161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E46EDCFA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DB38B36A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7CAC773C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9A6E1620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505A1A72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D9DA3590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23921960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9" w15:restartNumberingAfterBreak="0">
    <w:nsid w:val="62E23BF4"/>
    <w:multiLevelType w:val="hybridMultilevel"/>
    <w:tmpl w:val="8CF0429C"/>
    <w:lvl w:ilvl="0" w:tplc="AB266818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BA98DFF8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C07AACD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6382A7C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451EE6C0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E77C338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7AA6A5CE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400A35AE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E626CE24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0" w15:restartNumberingAfterBreak="0">
    <w:nsid w:val="6FA5599C"/>
    <w:multiLevelType w:val="hybridMultilevel"/>
    <w:tmpl w:val="F982B92E"/>
    <w:lvl w:ilvl="0" w:tplc="9418EC72">
      <w:numFmt w:val="bullet"/>
      <w:lvlText w:val="■"/>
      <w:lvlJc w:val="left"/>
      <w:pPr>
        <w:ind w:left="308" w:hanging="282"/>
      </w:pPr>
      <w:rPr>
        <w:rFonts w:ascii="新細明體-ExtB" w:eastAsia="新細明體-ExtB" w:hAnsi="新細明體-ExtB" w:cs="新細明體-ExtB" w:hint="default"/>
        <w:color w:val="FF0000"/>
        <w:spacing w:val="-3"/>
        <w:w w:val="100"/>
        <w:sz w:val="26"/>
        <w:szCs w:val="26"/>
        <w:lang w:val="en-US" w:eastAsia="zh-TW" w:bidi="ar-SA"/>
      </w:rPr>
    </w:lvl>
    <w:lvl w:ilvl="1" w:tplc="991657E8">
      <w:numFmt w:val="bullet"/>
      <w:lvlText w:val="•"/>
      <w:lvlJc w:val="left"/>
      <w:pPr>
        <w:ind w:left="807" w:hanging="282"/>
      </w:pPr>
      <w:rPr>
        <w:rFonts w:hint="default"/>
        <w:lang w:val="en-US" w:eastAsia="zh-TW" w:bidi="ar-SA"/>
      </w:rPr>
    </w:lvl>
    <w:lvl w:ilvl="2" w:tplc="DD102970">
      <w:numFmt w:val="bullet"/>
      <w:lvlText w:val="•"/>
      <w:lvlJc w:val="left"/>
      <w:pPr>
        <w:ind w:left="1314" w:hanging="282"/>
      </w:pPr>
      <w:rPr>
        <w:rFonts w:hint="default"/>
        <w:lang w:val="en-US" w:eastAsia="zh-TW" w:bidi="ar-SA"/>
      </w:rPr>
    </w:lvl>
    <w:lvl w:ilvl="3" w:tplc="057E1ABE">
      <w:numFmt w:val="bullet"/>
      <w:lvlText w:val="•"/>
      <w:lvlJc w:val="left"/>
      <w:pPr>
        <w:ind w:left="1822" w:hanging="282"/>
      </w:pPr>
      <w:rPr>
        <w:rFonts w:hint="default"/>
        <w:lang w:val="en-US" w:eastAsia="zh-TW" w:bidi="ar-SA"/>
      </w:rPr>
    </w:lvl>
    <w:lvl w:ilvl="4" w:tplc="4B1ABB9E">
      <w:numFmt w:val="bullet"/>
      <w:lvlText w:val="•"/>
      <w:lvlJc w:val="left"/>
      <w:pPr>
        <w:ind w:left="2329" w:hanging="282"/>
      </w:pPr>
      <w:rPr>
        <w:rFonts w:hint="default"/>
        <w:lang w:val="en-US" w:eastAsia="zh-TW" w:bidi="ar-SA"/>
      </w:rPr>
    </w:lvl>
    <w:lvl w:ilvl="5" w:tplc="45483A9A">
      <w:numFmt w:val="bullet"/>
      <w:lvlText w:val="•"/>
      <w:lvlJc w:val="left"/>
      <w:pPr>
        <w:ind w:left="2836" w:hanging="282"/>
      </w:pPr>
      <w:rPr>
        <w:rFonts w:hint="default"/>
        <w:lang w:val="en-US" w:eastAsia="zh-TW" w:bidi="ar-SA"/>
      </w:rPr>
    </w:lvl>
    <w:lvl w:ilvl="6" w:tplc="A794444C">
      <w:numFmt w:val="bullet"/>
      <w:lvlText w:val="•"/>
      <w:lvlJc w:val="left"/>
      <w:pPr>
        <w:ind w:left="3344" w:hanging="282"/>
      </w:pPr>
      <w:rPr>
        <w:rFonts w:hint="default"/>
        <w:lang w:val="en-US" w:eastAsia="zh-TW" w:bidi="ar-SA"/>
      </w:rPr>
    </w:lvl>
    <w:lvl w:ilvl="7" w:tplc="8FECFD14">
      <w:numFmt w:val="bullet"/>
      <w:lvlText w:val="•"/>
      <w:lvlJc w:val="left"/>
      <w:pPr>
        <w:ind w:left="3851" w:hanging="282"/>
      </w:pPr>
      <w:rPr>
        <w:rFonts w:hint="default"/>
        <w:lang w:val="en-US" w:eastAsia="zh-TW" w:bidi="ar-SA"/>
      </w:rPr>
    </w:lvl>
    <w:lvl w:ilvl="8" w:tplc="7F9CF23E">
      <w:numFmt w:val="bullet"/>
      <w:lvlText w:val="•"/>
      <w:lvlJc w:val="left"/>
      <w:pPr>
        <w:ind w:left="4358" w:hanging="282"/>
      </w:pPr>
      <w:rPr>
        <w:rFonts w:hint="default"/>
        <w:lang w:val="en-US" w:eastAsia="zh-TW" w:bidi="ar-SA"/>
      </w:rPr>
    </w:lvl>
  </w:abstractNum>
  <w:abstractNum w:abstractNumId="11" w15:restartNumberingAfterBreak="0">
    <w:nsid w:val="74286A5B"/>
    <w:multiLevelType w:val="hybridMultilevel"/>
    <w:tmpl w:val="EB4C433A"/>
    <w:lvl w:ilvl="0" w:tplc="604A7424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12D8443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81C833A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FF6A2292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BF74619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756C2B9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E180A73A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F86AA4CA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7AC6847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2" w15:restartNumberingAfterBreak="0">
    <w:nsid w:val="783F5B37"/>
    <w:multiLevelType w:val="hybridMultilevel"/>
    <w:tmpl w:val="3AA4179C"/>
    <w:lvl w:ilvl="0" w:tplc="03ECE206">
      <w:numFmt w:val="bullet"/>
      <w:lvlText w:val="■"/>
      <w:lvlJc w:val="left"/>
      <w:pPr>
        <w:ind w:left="308" w:hanging="282"/>
      </w:pPr>
      <w:rPr>
        <w:rFonts w:ascii="新細明體-ExtB" w:eastAsia="新細明體-ExtB" w:hAnsi="新細明體-ExtB" w:cs="新細明體-ExtB" w:hint="default"/>
        <w:color w:val="FF0000"/>
        <w:spacing w:val="-3"/>
        <w:w w:val="100"/>
        <w:sz w:val="26"/>
        <w:szCs w:val="26"/>
        <w:lang w:val="en-US" w:eastAsia="zh-TW" w:bidi="ar-SA"/>
      </w:rPr>
    </w:lvl>
    <w:lvl w:ilvl="1" w:tplc="B3A655EC">
      <w:numFmt w:val="bullet"/>
      <w:lvlText w:val="•"/>
      <w:lvlJc w:val="left"/>
      <w:pPr>
        <w:ind w:left="807" w:hanging="282"/>
      </w:pPr>
      <w:rPr>
        <w:rFonts w:hint="default"/>
        <w:lang w:val="en-US" w:eastAsia="zh-TW" w:bidi="ar-SA"/>
      </w:rPr>
    </w:lvl>
    <w:lvl w:ilvl="2" w:tplc="B8B0B9B4">
      <w:numFmt w:val="bullet"/>
      <w:lvlText w:val="•"/>
      <w:lvlJc w:val="left"/>
      <w:pPr>
        <w:ind w:left="1314" w:hanging="282"/>
      </w:pPr>
      <w:rPr>
        <w:rFonts w:hint="default"/>
        <w:lang w:val="en-US" w:eastAsia="zh-TW" w:bidi="ar-SA"/>
      </w:rPr>
    </w:lvl>
    <w:lvl w:ilvl="3" w:tplc="B276E2E8">
      <w:numFmt w:val="bullet"/>
      <w:lvlText w:val="•"/>
      <w:lvlJc w:val="left"/>
      <w:pPr>
        <w:ind w:left="1822" w:hanging="282"/>
      </w:pPr>
      <w:rPr>
        <w:rFonts w:hint="default"/>
        <w:lang w:val="en-US" w:eastAsia="zh-TW" w:bidi="ar-SA"/>
      </w:rPr>
    </w:lvl>
    <w:lvl w:ilvl="4" w:tplc="8108ABA8">
      <w:numFmt w:val="bullet"/>
      <w:lvlText w:val="•"/>
      <w:lvlJc w:val="left"/>
      <w:pPr>
        <w:ind w:left="2329" w:hanging="282"/>
      </w:pPr>
      <w:rPr>
        <w:rFonts w:hint="default"/>
        <w:lang w:val="en-US" w:eastAsia="zh-TW" w:bidi="ar-SA"/>
      </w:rPr>
    </w:lvl>
    <w:lvl w:ilvl="5" w:tplc="BE4C0614">
      <w:numFmt w:val="bullet"/>
      <w:lvlText w:val="•"/>
      <w:lvlJc w:val="left"/>
      <w:pPr>
        <w:ind w:left="2836" w:hanging="282"/>
      </w:pPr>
      <w:rPr>
        <w:rFonts w:hint="default"/>
        <w:lang w:val="en-US" w:eastAsia="zh-TW" w:bidi="ar-SA"/>
      </w:rPr>
    </w:lvl>
    <w:lvl w:ilvl="6" w:tplc="66D434B8">
      <w:numFmt w:val="bullet"/>
      <w:lvlText w:val="•"/>
      <w:lvlJc w:val="left"/>
      <w:pPr>
        <w:ind w:left="3344" w:hanging="282"/>
      </w:pPr>
      <w:rPr>
        <w:rFonts w:hint="default"/>
        <w:lang w:val="en-US" w:eastAsia="zh-TW" w:bidi="ar-SA"/>
      </w:rPr>
    </w:lvl>
    <w:lvl w:ilvl="7" w:tplc="CAF01566">
      <w:numFmt w:val="bullet"/>
      <w:lvlText w:val="•"/>
      <w:lvlJc w:val="left"/>
      <w:pPr>
        <w:ind w:left="3851" w:hanging="282"/>
      </w:pPr>
      <w:rPr>
        <w:rFonts w:hint="default"/>
        <w:lang w:val="en-US" w:eastAsia="zh-TW" w:bidi="ar-SA"/>
      </w:rPr>
    </w:lvl>
    <w:lvl w:ilvl="8" w:tplc="3354A99A">
      <w:numFmt w:val="bullet"/>
      <w:lvlText w:val="•"/>
      <w:lvlJc w:val="left"/>
      <w:pPr>
        <w:ind w:left="4358" w:hanging="282"/>
      </w:pPr>
      <w:rPr>
        <w:rFonts w:hint="default"/>
        <w:lang w:val="en-US" w:eastAsia="zh-TW" w:bidi="ar-SA"/>
      </w:rPr>
    </w:lvl>
  </w:abstractNum>
  <w:abstractNum w:abstractNumId="13" w15:restartNumberingAfterBreak="0">
    <w:nsid w:val="7B205174"/>
    <w:multiLevelType w:val="hybridMultilevel"/>
    <w:tmpl w:val="1E343740"/>
    <w:lvl w:ilvl="0" w:tplc="E552F8B6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F49C9A3E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C9B6F39E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939087B6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E618C702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497CA4C4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81F07C7E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67246FA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6FCED334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2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12"/>
    <w:rsid w:val="00122364"/>
    <w:rsid w:val="00953112"/>
    <w:rsid w:val="00AF4963"/>
    <w:rsid w:val="00B443B0"/>
    <w:rsid w:val="00FC797A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B849D"/>
  <w15:docId w15:val="{A745C9DB-28B4-42D2-AF8F-3E945D09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483" w:lineRule="exact"/>
      <w:ind w:left="4385" w:right="4385"/>
      <w:jc w:val="center"/>
    </w:pPr>
    <w:rPr>
      <w:rFonts w:ascii="微軟正黑體" w:eastAsia="微軟正黑體" w:hAnsi="微軟正黑體" w:cs="微軟正黑體"/>
      <w:b/>
      <w:bCs/>
      <w:sz w:val="30"/>
      <w:szCs w:val="30"/>
    </w:rPr>
  </w:style>
  <w:style w:type="paragraph" w:styleId="a5">
    <w:name w:val="List Paragraph"/>
    <w:basedOn w:val="a"/>
    <w:uiPriority w:val="34"/>
    <w:qFormat/>
    <w:pPr>
      <w:spacing w:before="6"/>
      <w:ind w:left="933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443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443B0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B443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443B0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No Spacing"/>
    <w:uiPriority w:val="1"/>
    <w:qFormat/>
    <w:rsid w:val="00B443B0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</w:style>
  <w:style w:type="character" w:styleId="ab">
    <w:name w:val="Strong"/>
    <w:basedOn w:val="a0"/>
    <w:uiPriority w:val="22"/>
    <w:qFormat/>
    <w:rsid w:val="0012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859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dcterms:created xsi:type="dcterms:W3CDTF">2023-06-16T08:08:00Z</dcterms:created>
  <dcterms:modified xsi:type="dcterms:W3CDTF">2023-06-16T08:08:00Z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2022-06-16T00:00:00Z</vt:filetime>
  </property>
</Properties>
</file>